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" w:eastAsia="仿宋_GB2312" w:cs="仿宋_GB2312"/>
          <w:kern w:val="0"/>
          <w:sz w:val="32"/>
          <w:szCs w:val="32"/>
        </w:rPr>
        <w:t>1</w:t>
      </w:r>
    </w:p>
    <w:p>
      <w:pPr>
        <w:spacing w:afterLines="50" w:line="560" w:lineRule="exact"/>
        <w:jc w:val="center"/>
        <w:rPr>
          <w:rFonts w:ascii="方正小标宋简体" w:hAnsi="仿宋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</w:rPr>
        <w:t>人才工程归口单位情况表</w:t>
      </w:r>
    </w:p>
    <w:tbl>
      <w:tblPr>
        <w:tblStyle w:val="9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65"/>
        <w:gridCol w:w="2279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7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县级归口单位</w:t>
            </w:r>
          </w:p>
        </w:tc>
        <w:tc>
          <w:tcPr>
            <w:tcW w:w="23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市级归口单位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8" w:type="dxa"/>
            <w:gridSpan w:val="4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一、高层次人才特殊支持计划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杰出人才</w:t>
            </w:r>
          </w:p>
        </w:tc>
        <w:tc>
          <w:tcPr>
            <w:tcW w:w="227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县人力社保局</w:t>
            </w:r>
          </w:p>
        </w:tc>
        <w:tc>
          <w:tcPr>
            <w:tcW w:w="23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人文社科领军人才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县委宣传部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人文社科青年拔尖人才</w:t>
            </w:r>
          </w:p>
        </w:tc>
        <w:tc>
          <w:tcPr>
            <w:tcW w:w="227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科技创新领军人才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县科技局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科技创业领军人才</w:t>
            </w:r>
          </w:p>
        </w:tc>
        <w:tc>
          <w:tcPr>
            <w:tcW w:w="227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高技能领军人才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县人力社保局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科技创新青年拔尖人才</w:t>
            </w:r>
          </w:p>
        </w:tc>
        <w:tc>
          <w:tcPr>
            <w:tcW w:w="227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教学名师</w:t>
            </w:r>
          </w:p>
        </w:tc>
        <w:tc>
          <w:tcPr>
            <w:tcW w:w="227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县教育局</w:t>
            </w:r>
          </w:p>
        </w:tc>
        <w:tc>
          <w:tcPr>
            <w:tcW w:w="23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温州名医</w:t>
            </w:r>
          </w:p>
        </w:tc>
        <w:tc>
          <w:tcPr>
            <w:tcW w:w="227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县卫健局</w:t>
            </w:r>
          </w:p>
        </w:tc>
        <w:tc>
          <w:tcPr>
            <w:tcW w:w="23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传统工艺领军人才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县经信局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新时代青年企业家</w:t>
            </w:r>
          </w:p>
        </w:tc>
        <w:tc>
          <w:tcPr>
            <w:tcW w:w="227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08" w:type="dxa"/>
            <w:gridSpan w:val="4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二、高水平创新团队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高校院所科技类高水平创新团队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县科技局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企业科技类高水平创新团队</w:t>
            </w:r>
          </w:p>
        </w:tc>
        <w:tc>
          <w:tcPr>
            <w:tcW w:w="227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5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文化类高水平创新团队</w:t>
            </w:r>
          </w:p>
        </w:tc>
        <w:tc>
          <w:tcPr>
            <w:tcW w:w="227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县委宣传部</w:t>
            </w:r>
          </w:p>
        </w:tc>
        <w:tc>
          <w:tcPr>
            <w:tcW w:w="23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市委宣传部</w:t>
            </w:r>
          </w:p>
        </w:tc>
      </w:tr>
    </w:tbl>
    <w:p>
      <w:pPr>
        <w:widowControl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05C"/>
    <w:rsid w:val="0003205C"/>
    <w:rsid w:val="00041F8B"/>
    <w:rsid w:val="00042CD9"/>
    <w:rsid w:val="000529F7"/>
    <w:rsid w:val="000709CD"/>
    <w:rsid w:val="000A02F6"/>
    <w:rsid w:val="000B32A3"/>
    <w:rsid w:val="000B465B"/>
    <w:rsid w:val="000C24F3"/>
    <w:rsid w:val="001038AD"/>
    <w:rsid w:val="001717EF"/>
    <w:rsid w:val="001773C8"/>
    <w:rsid w:val="001D1274"/>
    <w:rsid w:val="00224FD9"/>
    <w:rsid w:val="00267BFD"/>
    <w:rsid w:val="00284D00"/>
    <w:rsid w:val="002A3320"/>
    <w:rsid w:val="002C05B3"/>
    <w:rsid w:val="002C4483"/>
    <w:rsid w:val="00315CDD"/>
    <w:rsid w:val="0034419D"/>
    <w:rsid w:val="00374239"/>
    <w:rsid w:val="00376579"/>
    <w:rsid w:val="00382149"/>
    <w:rsid w:val="00384B59"/>
    <w:rsid w:val="00385325"/>
    <w:rsid w:val="00420A5A"/>
    <w:rsid w:val="00451D02"/>
    <w:rsid w:val="004675AB"/>
    <w:rsid w:val="004A4C13"/>
    <w:rsid w:val="004C763E"/>
    <w:rsid w:val="004D5EE3"/>
    <w:rsid w:val="004D6BEA"/>
    <w:rsid w:val="005206A6"/>
    <w:rsid w:val="00524978"/>
    <w:rsid w:val="00551732"/>
    <w:rsid w:val="0055709D"/>
    <w:rsid w:val="0055733F"/>
    <w:rsid w:val="00574DE2"/>
    <w:rsid w:val="006300F9"/>
    <w:rsid w:val="00737196"/>
    <w:rsid w:val="00794E77"/>
    <w:rsid w:val="007B7C0D"/>
    <w:rsid w:val="0080073F"/>
    <w:rsid w:val="008454A7"/>
    <w:rsid w:val="00852009"/>
    <w:rsid w:val="008538D6"/>
    <w:rsid w:val="00866C35"/>
    <w:rsid w:val="00873E52"/>
    <w:rsid w:val="00886A85"/>
    <w:rsid w:val="008A1A7D"/>
    <w:rsid w:val="008D06D6"/>
    <w:rsid w:val="008D2891"/>
    <w:rsid w:val="009007D3"/>
    <w:rsid w:val="00906E8D"/>
    <w:rsid w:val="009425B6"/>
    <w:rsid w:val="0098511D"/>
    <w:rsid w:val="00A81414"/>
    <w:rsid w:val="00AD47C6"/>
    <w:rsid w:val="00AF338D"/>
    <w:rsid w:val="00AF6168"/>
    <w:rsid w:val="00B20C00"/>
    <w:rsid w:val="00B57CDE"/>
    <w:rsid w:val="00B71C92"/>
    <w:rsid w:val="00B7739D"/>
    <w:rsid w:val="00B93155"/>
    <w:rsid w:val="00BC78FA"/>
    <w:rsid w:val="00C178F8"/>
    <w:rsid w:val="00C546AC"/>
    <w:rsid w:val="00C55287"/>
    <w:rsid w:val="00C77E40"/>
    <w:rsid w:val="00C84B69"/>
    <w:rsid w:val="00CB507F"/>
    <w:rsid w:val="00CB7BF6"/>
    <w:rsid w:val="00CC157D"/>
    <w:rsid w:val="00CF0BAF"/>
    <w:rsid w:val="00D01639"/>
    <w:rsid w:val="00D35DD7"/>
    <w:rsid w:val="00DA7D13"/>
    <w:rsid w:val="00E26050"/>
    <w:rsid w:val="00E67835"/>
    <w:rsid w:val="00EC3C32"/>
    <w:rsid w:val="00EC4E87"/>
    <w:rsid w:val="00F57851"/>
    <w:rsid w:val="00F8200F"/>
    <w:rsid w:val="00F9303D"/>
    <w:rsid w:val="00F9663E"/>
    <w:rsid w:val="0B5F4EF9"/>
    <w:rsid w:val="10A745F5"/>
    <w:rsid w:val="16904C88"/>
    <w:rsid w:val="1AD92304"/>
    <w:rsid w:val="29FB4ECF"/>
    <w:rsid w:val="30B76C1B"/>
    <w:rsid w:val="3F3D3871"/>
    <w:rsid w:val="444C3B36"/>
    <w:rsid w:val="4577552C"/>
    <w:rsid w:val="50FC72BF"/>
    <w:rsid w:val="51804026"/>
    <w:rsid w:val="57053E14"/>
    <w:rsid w:val="5743613D"/>
    <w:rsid w:val="65BC6AB9"/>
    <w:rsid w:val="710514B1"/>
    <w:rsid w:val="746973B2"/>
    <w:rsid w:val="775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纯文本 Char"/>
    <w:basedOn w:val="11"/>
    <w:link w:val="2"/>
    <w:qFormat/>
    <w:uiPriority w:val="99"/>
    <w:rPr>
      <w:rFonts w:ascii="宋体" w:hAnsi="Courier New" w:cs="Courier New"/>
      <w:szCs w:val="21"/>
    </w:rPr>
  </w:style>
  <w:style w:type="character" w:customStyle="1" w:styleId="17">
    <w:name w:val="日期 Char"/>
    <w:basedOn w:val="11"/>
    <w:link w:val="3"/>
    <w:semiHidden/>
    <w:qFormat/>
    <w:uiPriority w:val="99"/>
  </w:style>
  <w:style w:type="character" w:customStyle="1" w:styleId="18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9">
    <w:name w:val="HTML 预设格式 Char"/>
    <w:basedOn w:val="11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纯文本 字符1"/>
    <w:basedOn w:val="11"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202E2-88F3-4C15-8F4A-295982ABF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2343</Words>
  <Characters>2485</Characters>
  <Lines>497</Lines>
  <Paragraphs>603</Paragraphs>
  <TotalTime>3</TotalTime>
  <ScaleCrop>false</ScaleCrop>
  <LinksUpToDate>false</LinksUpToDate>
  <CharactersWithSpaces>4225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2020-05-15T02:34:00Z</dcterms:created>
  <dc:creator>lq1</dc:creator>
  <cp:lastModifiedBy>Double Q</cp:lastModifiedBy>
  <cp:lastPrinted>2020-05-22T04:40:00Z</cp:lastPrinted>
  <dcterms:modified xsi:type="dcterms:W3CDTF">2020-05-25T00:55:02Z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