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kern w:val="4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000000"/>
          <w:kern w:val="4"/>
          <w:sz w:val="44"/>
          <w:szCs w:val="44"/>
        </w:rPr>
        <w:t>永嘉县年轻干部业绩比较量化评分表</w:t>
      </w:r>
      <w:bookmarkEnd w:id="0"/>
    </w:p>
    <w:p>
      <w:pPr>
        <w:spacing w:line="24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ind w:firstLine="480" w:firstLineChars="200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姓名：</w:t>
      </w:r>
      <w:r>
        <w:rPr>
          <w:rFonts w:hint="eastAsia" w:ascii="宋体" w:hAnsi="宋体" w:cs="宋体"/>
          <w:sz w:val="24"/>
          <w:u w:val="single"/>
        </w:rPr>
        <w:t xml:space="preserve">                 </w:t>
      </w:r>
      <w:r>
        <w:rPr>
          <w:rFonts w:hint="eastAsia" w:ascii="宋体" w:hAnsi="宋体" w:cs="宋体"/>
          <w:sz w:val="24"/>
        </w:rPr>
        <w:t xml:space="preserve">           单位职务：</w:t>
      </w:r>
      <w:r>
        <w:rPr>
          <w:rFonts w:hint="eastAsia" w:ascii="宋体" w:hAnsi="宋体" w:cs="宋体"/>
          <w:sz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</w:rPr>
        <w:t xml:space="preserve">                       总得分：</w:t>
      </w:r>
      <w:r>
        <w:rPr>
          <w:rFonts w:hint="eastAsia" w:ascii="宋体" w:hAnsi="宋体" w:cs="宋体"/>
          <w:sz w:val="24"/>
          <w:u w:val="single"/>
        </w:rPr>
        <w:t xml:space="preserve">                </w:t>
      </w:r>
    </w:p>
    <w:p>
      <w:pPr>
        <w:rPr>
          <w:rFonts w:hint="eastAsia" w:ascii="宋体" w:hAnsi="宋体" w:cs="宋体"/>
          <w:sz w:val="24"/>
          <w:u w:val="single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4744"/>
        <w:gridCol w:w="896"/>
        <w:gridCol w:w="1275"/>
        <w:gridCol w:w="2175"/>
        <w:gridCol w:w="2674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项  目</w:t>
            </w: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评分标准</w:t>
            </w:r>
          </w:p>
        </w:tc>
        <w:tc>
          <w:tcPr>
            <w:tcW w:w="4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说  明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计分项目内容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自评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得分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基层工作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经历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（20分）</w:t>
            </w: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基层工作经历每满6个月得1分（不足6个月部分不计分）。</w:t>
            </w:r>
          </w:p>
        </w:tc>
        <w:tc>
          <w:tcPr>
            <w:tcW w:w="4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此项最高得分20分。基层工作经历包括功能区、乡镇（街道）工作经历、县直部门派驻乡镇机构工作经历以及在乡镇事业单位等（如学校等）的工作经历。经组织选派在功能区、乡镇（街道）挂职锻炼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及行政服务审批窗口一线工作经历</w:t>
            </w:r>
            <w:r>
              <w:rPr>
                <w:rFonts w:hint="eastAsia" w:ascii="仿宋_GB2312" w:eastAsia="仿宋_GB2312"/>
                <w:szCs w:val="21"/>
              </w:rPr>
              <w:t>可计入基层工作经历年限。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任职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和挂职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经历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（20分）</w:t>
            </w: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现任副股级职务的，得5分。</w:t>
            </w:r>
          </w:p>
        </w:tc>
        <w:tc>
          <w:tcPr>
            <w:tcW w:w="43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此项最高得分20分。任职经历以现任最高职务计算，任职经历和岗位经历符合多条标准的，以得分最高项计算，不重复计分。</w:t>
            </w:r>
          </w:p>
        </w:tc>
        <w:tc>
          <w:tcPr>
            <w:tcW w:w="2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现任副股级职务且满1年以上的，得6分。</w:t>
            </w:r>
          </w:p>
        </w:tc>
        <w:tc>
          <w:tcPr>
            <w:tcW w:w="43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现任正股级及以上职务，或具有中级以上职称的，得8分。</w:t>
            </w:r>
          </w:p>
        </w:tc>
        <w:tc>
          <w:tcPr>
            <w:tcW w:w="43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现任正股级以上职务且满1年以上的，得9分。</w:t>
            </w:r>
          </w:p>
        </w:tc>
        <w:tc>
          <w:tcPr>
            <w:tcW w:w="43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曾任2个及以上副股级职务的，另加1分。</w:t>
            </w:r>
          </w:p>
        </w:tc>
        <w:tc>
          <w:tcPr>
            <w:tcW w:w="43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曾任2个及以上正股级职务的，另加2分。</w:t>
            </w:r>
          </w:p>
        </w:tc>
        <w:tc>
          <w:tcPr>
            <w:tcW w:w="43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组织部门安排挂职连续时间在6个月以上的，每次加1分。</w:t>
            </w:r>
          </w:p>
        </w:tc>
        <w:tc>
          <w:tcPr>
            <w:tcW w:w="43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  <w:p>
            <w:pPr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（10分）</w:t>
            </w: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全日制大学的，得5分。</w:t>
            </w:r>
          </w:p>
        </w:tc>
        <w:tc>
          <w:tcPr>
            <w:tcW w:w="43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此项最高得分10分。学历学位以最高学历学位计算，不重复计分；国（境）外获得的学历学位，需经教育部学历学位认证中心认定。</w:t>
            </w:r>
          </w:p>
        </w:tc>
        <w:tc>
          <w:tcPr>
            <w:tcW w:w="2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在职硕士学位、研究生学历，或现“双一流”高校中原为“985工程”“211工程”院校全日制大学的，得7.5分。</w:t>
            </w:r>
          </w:p>
        </w:tc>
        <w:tc>
          <w:tcPr>
            <w:tcW w:w="43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全日制硕士研究生及以上的，得10分。</w:t>
            </w:r>
          </w:p>
        </w:tc>
        <w:tc>
          <w:tcPr>
            <w:tcW w:w="43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业绩</w:t>
            </w:r>
          </w:p>
          <w:p>
            <w:pPr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（50分）</w:t>
            </w: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年度考核被定为优秀等次的，每次得2.5分。</w:t>
            </w:r>
          </w:p>
        </w:tc>
        <w:tc>
          <w:tcPr>
            <w:tcW w:w="43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107" w:leftChars="-51"/>
              <w:rPr>
                <w:rFonts w:ascii="宋体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此项最高得分50分。同一工作荣誉取最高荣誉计算，不重复计分。综合先进主要指获得县级以上党委政府的表彰；设区市以上部门根据国家、省有关规定给予记功、授予荣誉称号奖励的，参照市级或省部级以上综合先进予以计分。</w:t>
            </w:r>
          </w:p>
        </w:tc>
        <w:tc>
          <w:tcPr>
            <w:tcW w:w="2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FF0000"/>
                <w:szCs w:val="21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获得县级综合先进的，每次得1分。</w:t>
            </w:r>
          </w:p>
        </w:tc>
        <w:tc>
          <w:tcPr>
            <w:tcW w:w="43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4"/>
              </w:rPr>
            </w:pPr>
          </w:p>
        </w:tc>
        <w:tc>
          <w:tcPr>
            <w:tcW w:w="2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获得市级综合先进的，每次得3分。</w:t>
            </w:r>
          </w:p>
        </w:tc>
        <w:tc>
          <w:tcPr>
            <w:tcW w:w="43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4"/>
              </w:rPr>
            </w:pPr>
          </w:p>
        </w:tc>
        <w:tc>
          <w:tcPr>
            <w:tcW w:w="2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4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获得省部级以上综合先进的，每次得5分。</w:t>
            </w:r>
          </w:p>
        </w:tc>
        <w:tc>
          <w:tcPr>
            <w:tcW w:w="43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sz w:val="24"/>
              </w:rPr>
            </w:pPr>
          </w:p>
        </w:tc>
        <w:tc>
          <w:tcPr>
            <w:tcW w:w="2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确认</w:t>
            </w:r>
          </w:p>
          <w:p>
            <w:pPr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</w:t>
            </w:r>
          </w:p>
        </w:tc>
        <w:tc>
          <w:tcPr>
            <w:tcW w:w="5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本人已经认真了解本次“竞优比选、实战锤炼”工作，以上填写情况属实，对以上审核结果及业绩比较量化计分无异议。</w:t>
            </w:r>
          </w:p>
          <w:p>
            <w:pPr>
              <w:spacing w:line="320" w:lineRule="exact"/>
              <w:ind w:right="420" w:firstLine="2400" w:firstLineChars="10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3120" w:firstLineChars="13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签名：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年   月   日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6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经审核，以上填写内容及计分项相关材料属实。</w:t>
            </w:r>
          </w:p>
          <w:p>
            <w:pPr>
              <w:spacing w:line="320" w:lineRule="exact"/>
              <w:ind w:firstLine="2640" w:firstLineChars="11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3360" w:firstLineChars="14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签名：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（单位盖章）</w:t>
            </w:r>
          </w:p>
          <w:p>
            <w:pPr>
              <w:spacing w:line="320" w:lineRule="exact"/>
              <w:ind w:left="4309" w:leftChars="2052" w:firstLine="240" w:firstLineChars="100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</w:tbl>
    <w:p>
      <w:r>
        <w:rPr>
          <w:rFonts w:hint="eastAsia" w:ascii="仿宋_GB2312" w:eastAsia="仿宋_GB2312"/>
          <w:szCs w:val="21"/>
        </w:rPr>
        <w:t>注：每一计分项需提供相应证明材料，内容涉及年限的按“X年X月—X年X月”格式分时间段填写清楚。</w:t>
      </w:r>
    </w:p>
    <w:sectPr>
      <w:pgSz w:w="16838" w:h="11906" w:orient="landscape"/>
      <w:pgMar w:top="1474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14305"/>
    <w:rsid w:val="12814305"/>
    <w:rsid w:val="4971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2020-07-08T07:33:00Z</dcterms:created>
  <dc:creator>HEWW</dc:creator>
  <cp:lastModifiedBy>HEWW</cp:lastModifiedBy>
  <dcterms:modified xsi:type="dcterms:W3CDTF">2020-07-08T07:35:09Z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